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OLE_LINK12"/>
      <w:bookmarkStart w:id="1" w:name="OLE_LINK13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F2535CC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bookmarkStart w:id="2" w:name="OLE_LINK2"/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زیست فناوری پزشکی</w:t>
      </w:r>
      <w:bookmarkEnd w:id="2"/>
    </w:p>
    <w:p w14:paraId="14B91A52" w14:textId="3B61E667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C312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مهندسی </w:t>
      </w:r>
      <w:r w:rsidR="000C312E" w:rsidRPr="000C312E">
        <w:rPr>
          <w:rFonts w:ascii="IranNastaliq" w:hAnsi="IranNastaliq" w:cs="B Nazanin" w:hint="cs"/>
          <w:sz w:val="24"/>
          <w:szCs w:val="24"/>
          <w:rtl/>
          <w:lang w:bidi="fa-IR"/>
        </w:rPr>
        <w:t>پروتئین</w:t>
      </w:r>
    </w:p>
    <w:p w14:paraId="1C338A3E" w14:textId="592C90BB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0C312E">
        <w:rPr>
          <w:rFonts w:asciiTheme="majorBidi" w:hAnsiTheme="majorBidi" w:cs="B Nazanin" w:hint="cs"/>
          <w:sz w:val="24"/>
          <w:szCs w:val="24"/>
          <w:rtl/>
          <w:lang w:bidi="fa-IR"/>
        </w:rPr>
        <w:t>۱۵</w:t>
      </w:r>
    </w:p>
    <w:p w14:paraId="004B26D2" w14:textId="5C35521B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>۱ (</w:t>
      </w:r>
      <w:r w:rsidR="000C312E">
        <w:rPr>
          <w:rFonts w:asciiTheme="majorBidi" w:hAnsiTheme="majorBidi" w:cs="B Nazanin" w:hint="cs"/>
          <w:sz w:val="24"/>
          <w:szCs w:val="24"/>
          <w:rtl/>
          <w:lang w:bidi="fa-IR"/>
        </w:rPr>
        <w:t>۱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عملی</w:t>
      </w:r>
      <w:r w:rsidR="000C312E">
        <w:rPr>
          <w:rFonts w:asciiTheme="majorBidi" w:hAnsiTheme="majorBidi" w:cs="B Nazanin" w:hint="cs"/>
          <w:sz w:val="24"/>
          <w:szCs w:val="24"/>
          <w:rtl/>
          <w:lang w:bidi="fa-IR"/>
        </w:rPr>
        <w:t>- ۳۴ ساعت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5E1D05E7" w14:textId="6FC9E2B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bookmarkStart w:id="3" w:name="OLE_LINK1"/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علی اعتمادی</w:t>
      </w:r>
      <w:bookmarkEnd w:id="3"/>
    </w:p>
    <w:p w14:paraId="1A7850EE" w14:textId="51ED18EB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proofErr w:type="spellStart"/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</w:t>
      </w:r>
      <w:proofErr w:type="spellEnd"/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علی اعتمادی</w:t>
      </w:r>
      <w:r w:rsidR="000C312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C56C71" w14:textId="44793F23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proofErr w:type="spellStart"/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proofErr w:type="spellEnd"/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0B85D05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زیست فناوری پزشکی، </w:t>
      </w:r>
      <w:r w:rsidR="00FE5034">
        <w:rPr>
          <w:rFonts w:asciiTheme="majorBidi" w:hAnsiTheme="majorBidi" w:cs="B Nazanin" w:hint="cs"/>
          <w:sz w:val="24"/>
          <w:szCs w:val="24"/>
          <w:rtl/>
          <w:lang w:bidi="fa-IR"/>
        </w:rPr>
        <w:t>دکترا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00779C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4" w:name="OLE_LINK34"/>
      <w:bookmarkStart w:id="5" w:name="OLE_LINK35"/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 </w:t>
      </w:r>
    </w:p>
    <w:p w14:paraId="12DF76AB" w14:textId="1D48A0F2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زیست فناوری پزشکی</w:t>
      </w:r>
    </w:p>
    <w:p w14:paraId="0FC2E735" w14:textId="38F2699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فناوری های نوین پزشکی، طبقه سوم، گروه زیست فناوری پزشکی</w:t>
      </w:r>
    </w:p>
    <w:p w14:paraId="432C8EAE" w14:textId="324E4D8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63CA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63CA3">
        <w:rPr>
          <w:rFonts w:asciiTheme="majorBidi" w:hAnsiTheme="majorBidi" w:cs="B Nazanin"/>
          <w:sz w:val="24"/>
          <w:szCs w:val="24"/>
          <w:lang w:bidi="fa-IR"/>
        </w:rPr>
        <w:t>09120770814</w:t>
      </w:r>
    </w:p>
    <w:p w14:paraId="1F6A8C6B" w14:textId="411E054F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63CA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hyperlink r:id="rId9" w:history="1">
        <w:r w:rsidR="00563CA3" w:rsidRPr="00CB1BF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ali.eatemadi18@gmail.com</w:t>
        </w:r>
      </w:hyperlink>
      <w:r w:rsidR="00563CA3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bookmarkEnd w:id="4"/>
    <w:bookmarkEnd w:id="5"/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77777777"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6" w:name="OLE_LINK3"/>
      <w:bookmarkStart w:id="7" w:name="OLE_LINK4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635F82F" w14:textId="0B42BFFB" w:rsidR="001D170F" w:rsidRPr="001D170F" w:rsidRDefault="001D170F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1D170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آموزش طراحی و </w:t>
      </w:r>
      <w:proofErr w:type="spellStart"/>
      <w:r w:rsidRPr="001D170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مدل‌سازی</w:t>
      </w:r>
      <w:proofErr w:type="spellEnd"/>
      <w:r w:rsidRPr="001D170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D170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پروتئین‌ه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proofErr w:type="spellEnd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  <w:r w:rsidRPr="001D170F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1D170F">
        <w:rPr>
          <w:rFonts w:ascii="IranNastaliq" w:hAnsi="IranNastaliq" w:cs="B Nazanin"/>
          <w:sz w:val="24"/>
          <w:szCs w:val="24"/>
          <w:rtl/>
          <w:lang w:bidi="fa-IR"/>
        </w:rPr>
        <w:t xml:space="preserve">این درس با هدف فراهم کردن دانش و </w:t>
      </w:r>
      <w:proofErr w:type="spellStart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>مهارت‌های</w:t>
      </w:r>
      <w:proofErr w:type="spellEnd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 xml:space="preserve"> لازم برای طراحی، تحلیل و </w:t>
      </w:r>
      <w:proofErr w:type="spellStart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>مدل‌سازی</w:t>
      </w:r>
      <w:proofErr w:type="spellEnd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 xml:space="preserve"> به دانشجویان ارائه </w:t>
      </w:r>
      <w:proofErr w:type="spellStart"/>
      <w:r w:rsidRPr="001D170F">
        <w:rPr>
          <w:rFonts w:ascii="IranNastaliq" w:hAnsi="IranNastaliq" w:cs="B Nazanin"/>
          <w:sz w:val="24"/>
          <w:szCs w:val="24"/>
          <w:rtl/>
          <w:lang w:bidi="fa-IR"/>
        </w:rPr>
        <w:t>می‌شود</w:t>
      </w:r>
      <w:proofErr w:type="spellEnd"/>
      <w:r w:rsidRPr="001D170F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05DBED22" w14:textId="77777777" w:rsidR="001D170F" w:rsidRDefault="001D170F" w:rsidP="001D170F">
      <w:pPr>
        <w:tabs>
          <w:tab w:val="left" w:pos="810"/>
        </w:tabs>
        <w:bidi/>
        <w:spacing w:before="240"/>
        <w:rPr>
          <w:rtl/>
        </w:rPr>
      </w:pPr>
    </w:p>
    <w:p w14:paraId="64F99659" w14:textId="3F7EFDD0" w:rsidR="009A0090" w:rsidRPr="00F01A6D" w:rsidRDefault="009A0090" w:rsidP="00900F23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01A6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F01A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F01A6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/ </w:t>
      </w:r>
      <w:proofErr w:type="spellStart"/>
      <w:r w:rsidR="00B977E0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زیر</w:t>
      </w:r>
      <w:r w:rsidR="00B37985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proofErr w:type="spellEnd"/>
      <w:r w:rsidR="00B37985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F01A6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F01A6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3973C9D" w14:textId="09BB5F3E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r w:rsidRPr="00900F2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</w:t>
      </w:r>
      <w:r w:rsidRPr="00900F2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پایگاه‌های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داده در مهندسی پروتئین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6BFD3D22" w14:textId="77777777" w:rsidR="00900F23" w:rsidRPr="00900F23" w:rsidRDefault="00900F23" w:rsidP="00900F23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آشنایی با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پایگاه‌های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داده مهم مانند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PDB</w:t>
      </w: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، </w:t>
      </w:r>
      <w:proofErr w:type="spellStart"/>
      <w:r w:rsidRPr="00900F23">
        <w:rPr>
          <w:rFonts w:ascii="IranNastaliq" w:hAnsi="IranNastaliq" w:cs="B Nazanin"/>
          <w:sz w:val="24"/>
          <w:szCs w:val="24"/>
          <w:lang w:bidi="fa-IR"/>
        </w:rPr>
        <w:t>UniProt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، و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BRENDA</w:t>
      </w:r>
    </w:p>
    <w:p w14:paraId="6D1F22FB" w14:textId="77777777" w:rsidR="00900F23" w:rsidRPr="00900F23" w:rsidRDefault="00900F23" w:rsidP="00900F23">
      <w:pPr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توانایی استخراج و تحلیل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داده‌های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ساختاری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</w:p>
    <w:p w14:paraId="5E8DEB19" w14:textId="03F83EA4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ابزارهای کاربردی: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پایمول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(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PyMOL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):</w:t>
      </w:r>
    </w:p>
    <w:p w14:paraId="0580F7ED" w14:textId="77777777" w:rsidR="00900F23" w:rsidRPr="00900F23" w:rsidRDefault="00900F23" w:rsidP="00900F23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مهارت استفاده از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lang w:bidi="fa-IR"/>
        </w:rPr>
        <w:t>PyMOL</w:t>
      </w:r>
      <w:proofErr w:type="spellEnd"/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برای نمایش و ویرایش ساختارهای پروتئینی</w:t>
      </w:r>
    </w:p>
    <w:p w14:paraId="3FB3EA68" w14:textId="77777777" w:rsidR="00900F23" w:rsidRPr="00900F23" w:rsidRDefault="00900F23" w:rsidP="00900F23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تولید تصاویر با کیفیت بالا برای مقالات 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ارائه‌ها</w:t>
      </w:r>
      <w:proofErr w:type="spellEnd"/>
    </w:p>
    <w:p w14:paraId="7434712B" w14:textId="7C4AD1C2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بررسی نیروهای بین پروتئینی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1AE67336" w14:textId="77777777" w:rsidR="00900F23" w:rsidRPr="00900F23" w:rsidRDefault="00900F23" w:rsidP="00900F23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درک و تحلیل نیروهای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هیدروفوبیک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واندروالس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هیدروژنی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، 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یونی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در تعاملات پروتئینی</w:t>
      </w:r>
    </w:p>
    <w:p w14:paraId="15DEAA5F" w14:textId="77777777" w:rsidR="00900F23" w:rsidRPr="00900F23" w:rsidRDefault="00900F23" w:rsidP="00900F23">
      <w:pPr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استفاده از ابزارهای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محاسباتی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برای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مدل‌سازی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این نیروها</w:t>
      </w:r>
    </w:p>
    <w:p w14:paraId="1A3ACA7E" w14:textId="52556F01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ایجاد جهش در پروتئین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5C76FE4B" w14:textId="77777777" w:rsidR="00900F23" w:rsidRPr="00900F23" w:rsidRDefault="00900F23" w:rsidP="00900F23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یادگیری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تکنیک‌های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ایجاد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جهش‌های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هدفمند در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با استفاده از ابزارهایی مانند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lang w:bidi="fa-IR"/>
        </w:rPr>
        <w:t>PyMOL</w:t>
      </w:r>
      <w:proofErr w:type="spellEnd"/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نرم‌افزارهای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دیگر</w:t>
      </w:r>
    </w:p>
    <w:p w14:paraId="5C0657C4" w14:textId="77777777" w:rsidR="00900F23" w:rsidRPr="00900F23" w:rsidRDefault="00900F23" w:rsidP="00900F23">
      <w:pPr>
        <w:numPr>
          <w:ilvl w:val="0"/>
          <w:numId w:val="12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بررسی تأثیر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جهش‌ها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بر ساختار و عملکرد پروتئین</w:t>
      </w:r>
    </w:p>
    <w:p w14:paraId="7A61CFD8" w14:textId="32905FA4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بررسی ساختار پروتئین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156F82EA" w14:textId="77777777" w:rsidR="00900F23" w:rsidRPr="00900F23" w:rsidRDefault="00900F23" w:rsidP="00900F23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توانایی بررسی و تفسیر ساختارهای پروتئینی با استفاده از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نرم‌افزارهای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سه‌بعدی</w:t>
      </w:r>
      <w:proofErr w:type="spellEnd"/>
    </w:p>
    <w:p w14:paraId="71FDFEC8" w14:textId="77777777" w:rsidR="00900F23" w:rsidRPr="00900F23" w:rsidRDefault="00900F23" w:rsidP="00900F23">
      <w:pPr>
        <w:numPr>
          <w:ilvl w:val="0"/>
          <w:numId w:val="13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یادگیری استفاده از ابزارهای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محاسباتی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برای تعیین ساختار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</w:p>
    <w:p w14:paraId="38242C34" w14:textId="3B577D47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پروتئین‌ها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۱ و ۲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5EC08FF2" w14:textId="77777777" w:rsidR="00900F23" w:rsidRPr="00900F23" w:rsidRDefault="00900F23" w:rsidP="00900F23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آشنایی با اصول 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تکنیک‌های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مولکولی</w:t>
      </w:r>
      <w:proofErr w:type="spellEnd"/>
    </w:p>
    <w:p w14:paraId="1C5F1494" w14:textId="0538835E" w:rsidR="00900F23" w:rsidRPr="00900F23" w:rsidRDefault="00900F23" w:rsidP="00900F23">
      <w:pPr>
        <w:numPr>
          <w:ilvl w:val="0"/>
          <w:numId w:val="14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مهارت در انجام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پروتئینی با استفاده از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نرم‌افزارهای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تخصصی مانند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="IranNastaliq" w:hAnsi="IranNastaliq" w:cs="B Nazanin" w:hint="cs"/>
          <w:sz w:val="24"/>
          <w:szCs w:val="24"/>
          <w:rtl/>
          <w:lang w:bidi="fa-IR"/>
        </w:rPr>
        <w:t>روزتا</w:t>
      </w:r>
      <w:proofErr w:type="spellEnd"/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ascii="IranNastaliq" w:hAnsi="IranNastaliq" w:cs="B Nazanin" w:hint="cs"/>
          <w:sz w:val="24"/>
          <w:szCs w:val="24"/>
          <w:rtl/>
          <w:lang w:bidi="fa-IR"/>
        </w:rPr>
        <w:t>الفافولد</w:t>
      </w:r>
      <w:proofErr w:type="spellEnd"/>
    </w:p>
    <w:p w14:paraId="06A52731" w14:textId="49B3221F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شبیه‌سازی</w:t>
      </w:r>
      <w:proofErr w:type="spellEnd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دینامیک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مولکولی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۱، ۲، و ۳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08DD49D6" w14:textId="77777777" w:rsidR="00900F23" w:rsidRPr="00900F23" w:rsidRDefault="00900F23" w:rsidP="00900F23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lastRenderedPageBreak/>
        <w:t xml:space="preserve">معرفی مبانی و اصول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شبیه‌سازی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دینامیک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مولکولی</w:t>
      </w:r>
      <w:proofErr w:type="spellEnd"/>
    </w:p>
    <w:p w14:paraId="2C6651B6" w14:textId="77777777" w:rsidR="00900F23" w:rsidRPr="00900F23" w:rsidRDefault="00900F23" w:rsidP="00900F23">
      <w:pPr>
        <w:numPr>
          <w:ilvl w:val="0"/>
          <w:numId w:val="15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توانایی اجرای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شبیه‌سازی‌های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مولکولی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و تفسیر نتایج</w:t>
      </w:r>
    </w:p>
    <w:p w14:paraId="6C598B15" w14:textId="266DCF68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پروتئین و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مولکول‌های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کوچک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(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AutoDock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)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۱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و ۲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423987E9" w14:textId="77777777" w:rsidR="00900F23" w:rsidRPr="00900F23" w:rsidRDefault="00900F23" w:rsidP="00900F23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یادگیری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تکنیک‌های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پیشرفته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برای پروتئین 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لیگاندهای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کوچک</w:t>
      </w:r>
    </w:p>
    <w:p w14:paraId="341FC30C" w14:textId="77777777" w:rsidR="00900F23" w:rsidRPr="00900F23" w:rsidRDefault="00900F23" w:rsidP="00900F23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آشنایی با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تنظیمات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و پارامترهای مختلف در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نرم‌افزار</w:t>
      </w:r>
      <w:proofErr w:type="spellEnd"/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lang w:bidi="fa-IR"/>
        </w:rPr>
        <w:t>AutoDock</w:t>
      </w:r>
      <w:proofErr w:type="spellEnd"/>
    </w:p>
    <w:p w14:paraId="418A6F30" w14:textId="5DBA8E9D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فولدینگ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پروتئین‌ها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(</w:t>
      </w:r>
      <w:proofErr w:type="spellStart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RosettaFold</w:t>
      </w:r>
      <w:proofErr w:type="spellEnd"/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و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AF2 &amp; AF3):</w:t>
      </w:r>
    </w:p>
    <w:p w14:paraId="76D85761" w14:textId="77777777" w:rsidR="00900F23" w:rsidRPr="00900F23" w:rsidRDefault="00900F23" w:rsidP="00900F23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معرفی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الگوریتم‌های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پیشرفته برای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پیش‌بینی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ساختار پروتئین</w:t>
      </w:r>
    </w:p>
    <w:p w14:paraId="649D275C" w14:textId="77777777" w:rsidR="00900F23" w:rsidRPr="00900F23" w:rsidRDefault="00900F23" w:rsidP="00900F23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توانایی استفاده از ابزارهای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lang w:bidi="fa-IR"/>
        </w:rPr>
        <w:t>RosettaFold</w:t>
      </w:r>
      <w:proofErr w:type="spellEnd"/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</w:t>
      </w: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و</w:t>
      </w:r>
      <w:r w:rsidRPr="00900F23">
        <w:rPr>
          <w:rFonts w:ascii="IranNastaliq" w:hAnsi="IranNastaliq" w:cs="B Nazanin"/>
          <w:sz w:val="24"/>
          <w:szCs w:val="24"/>
          <w:lang w:bidi="fa-IR"/>
        </w:rPr>
        <w:t xml:space="preserve"> AlphaFold2/3 </w:t>
      </w: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برای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پیش‌بینی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و تحلیل ساختار پروتئینی</w:t>
      </w:r>
    </w:p>
    <w:p w14:paraId="7BFBEFD3" w14:textId="7830D739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Homology Modeling:</w:t>
      </w:r>
    </w:p>
    <w:p w14:paraId="0B2C7814" w14:textId="77777777" w:rsidR="00900F23" w:rsidRPr="00900F23" w:rsidRDefault="00900F23" w:rsidP="00900F23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آشنایی با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روش‌های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مدلسازی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همولوژی</w:t>
      </w:r>
      <w:proofErr w:type="spellEnd"/>
    </w:p>
    <w:p w14:paraId="440745A5" w14:textId="77777777" w:rsidR="00900F23" w:rsidRPr="00900F23" w:rsidRDefault="00900F23" w:rsidP="00900F23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یادگیری استفاده از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نرم‌افزارهای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تخصصی برای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مدلسازی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ناشناخته بر اساس ساختارهای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همولوگ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شناخته‌شده</w:t>
      </w:r>
      <w:proofErr w:type="spellEnd"/>
    </w:p>
    <w:p w14:paraId="6607B57D" w14:textId="04BDAF5B" w:rsidR="00900F23" w:rsidRPr="00900F23" w:rsidRDefault="00900F23" w:rsidP="00900F23">
      <w:p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</w:t>
      </w:r>
      <w:r w:rsidRPr="00900F2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سمینار</w:t>
      </w:r>
      <w:r w:rsidRPr="00900F23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50CA617D" w14:textId="77777777" w:rsidR="00900F23" w:rsidRPr="00900F23" w:rsidRDefault="00900F23" w:rsidP="00900F23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ارائه نتایج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پروژه‌ها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و تحقیقات توسط دانشجویان</w:t>
      </w:r>
    </w:p>
    <w:p w14:paraId="7F0AD385" w14:textId="77777777" w:rsidR="00900F23" w:rsidRPr="00900F23" w:rsidRDefault="00900F23" w:rsidP="00900F23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تمرین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مهارت‌های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ارائه و بحث در مورد مسائل پیشرفته مهندسی پروتئین</w:t>
      </w:r>
    </w:p>
    <w:p w14:paraId="608BA316" w14:textId="77777777" w:rsidR="00900F23" w:rsidRDefault="00900F23" w:rsidP="00F01A6D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32C16A39" w14:textId="0C061621" w:rsidR="00F01A6D" w:rsidRPr="00433510" w:rsidRDefault="009A0090" w:rsidP="00900F23">
      <w:pPr>
        <w:bidi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4335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4335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4335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43351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43351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43351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34FF071B" w14:textId="21433AEC" w:rsidR="00900F23" w:rsidRPr="00900F23" w:rsidRDefault="00900F23" w:rsidP="00900F23">
      <w:pPr>
        <w:bidi/>
        <w:spacing w:after="0" w:line="240" w:lineRule="auto"/>
        <w:ind w:left="360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قادر به طراحی </w:t>
      </w:r>
      <w:proofErr w:type="gram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مدلسازی</w:t>
      </w:r>
      <w:proofErr w:type="spellEnd"/>
      <w:proofErr w:type="gram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با استفاده از ابزارهای پیشرفته باشد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36C057EC" w14:textId="5B298DAF" w:rsidR="00900F23" w:rsidRPr="00900F23" w:rsidRDefault="00900F23" w:rsidP="00900F23">
      <w:pPr>
        <w:bidi/>
        <w:spacing w:after="0" w:line="240" w:lineRule="auto"/>
        <w:ind w:left="360"/>
        <w:rPr>
          <w:rFonts w:ascii="IranNastaliq" w:hAnsi="IranNastaliq" w:cs="B Nazanin"/>
          <w:sz w:val="24"/>
          <w:szCs w:val="24"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توانایی تحلیل </w:t>
      </w:r>
      <w:proofErr w:type="gram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و بررسی</w:t>
      </w:r>
      <w:proofErr w:type="gram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داده‌های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ساختاری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پروتئین‌ها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را داشته باشد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>.</w:t>
      </w:r>
    </w:p>
    <w:p w14:paraId="74672CC5" w14:textId="558FFB7B" w:rsidR="00F01A6D" w:rsidRPr="00900F23" w:rsidRDefault="00900F23" w:rsidP="00900F23">
      <w:pPr>
        <w:bidi/>
        <w:ind w:left="360"/>
        <w:rPr>
          <w:rFonts w:ascii="IranNastaliq" w:hAnsi="IranNastaliq" w:cs="B Nazanin"/>
          <w:sz w:val="24"/>
          <w:szCs w:val="24"/>
          <w:rtl/>
          <w:lang w:bidi="fa-IR"/>
        </w:rPr>
      </w:pPr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با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روش‌ها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gram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تکنیک‌های</w:t>
      </w:r>
      <w:proofErr w:type="spellEnd"/>
      <w:proofErr w:type="gram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پیشرفته در مهندسی پروتئین و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داکینگ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proofErr w:type="spellStart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>مولکولی</w:t>
      </w:r>
      <w:proofErr w:type="spellEnd"/>
      <w:r w:rsidRPr="00900F23">
        <w:rPr>
          <w:rFonts w:ascii="IranNastaliq" w:hAnsi="IranNastaliq" w:cs="B Nazanin"/>
          <w:sz w:val="24"/>
          <w:szCs w:val="24"/>
          <w:rtl/>
          <w:lang w:bidi="fa-IR"/>
        </w:rPr>
        <w:t xml:space="preserve"> آشنا باشد</w:t>
      </w:r>
      <w:r w:rsidRPr="00900F23">
        <w:rPr>
          <w:rFonts w:ascii="IranNastaliq" w:hAnsi="IranNastaliq" w:cs="B Nazanin"/>
          <w:sz w:val="24"/>
          <w:szCs w:val="24"/>
          <w:lang w:bidi="fa-IR"/>
        </w:rPr>
        <w:t>.</w:t>
      </w:r>
    </w:p>
    <w:bookmarkEnd w:id="6"/>
    <w:bookmarkEnd w:id="7"/>
    <w:p w14:paraId="3E93CFE3" w14:textId="77777777" w:rsidR="00900F23" w:rsidRDefault="00900F23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76CC1F0" w14:textId="69034C52" w:rsidR="00E66E78" w:rsidRDefault="009E629C" w:rsidP="00900F2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3CA3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63CA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bookmarkStart w:id="8" w:name="OLE_LINK5"/>
      <w:r w:rsidRPr="00DB4835">
        <w:rPr>
          <w:rFonts w:ascii="Arial" w:eastAsia="Calibri" w:hAnsi="Arial" w:cs="B Nazanin" w:hint="cs"/>
          <w:rtl/>
        </w:rPr>
        <w:t xml:space="preserve">سخنرانی تعاملی </w:t>
      </w:r>
      <w:bookmarkEnd w:id="8"/>
      <w:r w:rsidRPr="00DB4835">
        <w:rPr>
          <w:rFonts w:ascii="Arial" w:eastAsia="Calibri" w:hAnsi="Arial" w:cs="B Nazanin" w:hint="cs"/>
          <w:rtl/>
        </w:rPr>
        <w:t xml:space="preserve">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71210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563CA3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410"/>
        <w:gridCol w:w="2410"/>
        <w:gridCol w:w="2409"/>
        <w:gridCol w:w="851"/>
      </w:tblGrid>
      <w:tr w:rsidR="00684E56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4208E1" w14:paraId="0F0C5D07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4BF78962" w:rsidR="004208E1" w:rsidRPr="00EB6DB3" w:rsidRDefault="004208E1" w:rsidP="004208E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bookmarkStart w:id="9" w:name="_Hlk160870387"/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B9E18F5" w14:textId="24176870" w:rsidR="004208E1" w:rsidRPr="00F01A6D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Times New Roman"/>
                <w:b/>
                <w:bCs/>
                <w:lang w:bidi="fa-IR"/>
              </w:rPr>
            </w:pPr>
            <w:bookmarkStart w:id="10" w:name="OLE_LINK9"/>
            <w:r w:rsidRPr="00F01A6D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F01A6D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bookmarkEnd w:id="10"/>
            <w:proofErr w:type="spellEnd"/>
          </w:p>
        </w:tc>
        <w:tc>
          <w:tcPr>
            <w:tcW w:w="2410" w:type="dxa"/>
          </w:tcPr>
          <w:p w14:paraId="2B305B0D" w14:textId="0C707FE7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</w:p>
        </w:tc>
        <w:tc>
          <w:tcPr>
            <w:tcW w:w="2409" w:type="dxa"/>
            <w:vAlign w:val="bottom"/>
          </w:tcPr>
          <w:p w14:paraId="7921D8DC" w14:textId="2AA0D6F6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 w:hint="cs"/>
                <w:b/>
                <w:bCs/>
                <w:rtl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پایگاه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داده در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مهندسی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پروتیین</w:t>
            </w:r>
            <w:proofErr w:type="spellEnd"/>
          </w:p>
        </w:tc>
        <w:tc>
          <w:tcPr>
            <w:tcW w:w="851" w:type="dxa"/>
          </w:tcPr>
          <w:p w14:paraId="228979A4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4208E1" w14:paraId="27DD1B05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27BA6DCD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3093118" w14:textId="0A31D45D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2AD227D" w14:textId="698ACDA8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1710D4CE" w14:textId="7763683E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ابزارهای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rtl/>
              </w:rPr>
              <w:t>کاربردی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پایمول</w:t>
            </w:r>
            <w:proofErr w:type="spellEnd"/>
          </w:p>
        </w:tc>
        <w:tc>
          <w:tcPr>
            <w:tcW w:w="851" w:type="dxa"/>
          </w:tcPr>
          <w:p w14:paraId="7BC0A093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4208E1" w14:paraId="37988758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160489AC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1162E175" w14:textId="34ACACBB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96FFB74" w14:textId="0D009FA5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80E6296" w14:textId="3BA2FA4D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بررسی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نیروهای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بین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پروتیینی</w:t>
            </w:r>
            <w:proofErr w:type="spellEnd"/>
          </w:p>
        </w:tc>
        <w:tc>
          <w:tcPr>
            <w:tcW w:w="851" w:type="dxa"/>
          </w:tcPr>
          <w:p w14:paraId="5AE8FF57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4208E1" w14:paraId="014D555C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08EFE85E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4BAAE55" w14:textId="5F6B5D92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68BEE811" w14:textId="6BF928D9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ED9B14F" w14:textId="76692579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ایجاد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جهش در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پروتیین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</w:tcPr>
          <w:p w14:paraId="00741B70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4208E1" w14:paraId="136EFF23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2B015A47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6D4A4424" w14:textId="34F18980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55250220" w14:textId="50A0F79B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7CF78F2" w14:textId="3ACF9A6E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بررس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ساختار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پروتیین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</w:tcPr>
          <w:p w14:paraId="3D5F7DEF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4208E1" w14:paraId="71572B7E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56AC4351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2425965D" w14:textId="3134B6B6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51063F62" w14:textId="4A47C901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7BA6505" w14:textId="49643106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داکینگ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ها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۱</w:t>
            </w:r>
          </w:p>
        </w:tc>
        <w:tc>
          <w:tcPr>
            <w:tcW w:w="851" w:type="dxa"/>
          </w:tcPr>
          <w:p w14:paraId="44C26987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4208E1" w14:paraId="78FF9686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64CBD432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62985D4" w14:textId="4E523B55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01FFCB25" w14:textId="3EF70115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D20F59A" w14:textId="23B97C76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داکینگ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ها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۲</w:t>
            </w:r>
          </w:p>
        </w:tc>
        <w:tc>
          <w:tcPr>
            <w:tcW w:w="851" w:type="dxa"/>
          </w:tcPr>
          <w:p w14:paraId="047AE068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4208E1" w14:paraId="0B11B5FB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43D48F9A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5046C733" w14:textId="43BB1634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4654C7B8" w14:textId="24F154AD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3D7EAFAA" w14:textId="1DE88712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شبیه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سازی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مولکولی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۱</w:t>
            </w:r>
          </w:p>
        </w:tc>
        <w:tc>
          <w:tcPr>
            <w:tcW w:w="851" w:type="dxa"/>
          </w:tcPr>
          <w:p w14:paraId="4025F416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4208E1" w14:paraId="13F47642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2CF44FA9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5FC48F07" w14:textId="7B4F9910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2AFD7D0" w14:textId="594A46B7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EF6F8FC" w14:textId="7C928CF6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شبیه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سازی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مولکولی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۲</w:t>
            </w:r>
          </w:p>
        </w:tc>
        <w:tc>
          <w:tcPr>
            <w:tcW w:w="851" w:type="dxa"/>
          </w:tcPr>
          <w:p w14:paraId="63BAE51D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4208E1" w14:paraId="0BF7B2D4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38C52926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4ED51F92" w14:textId="37AFE24A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6129110F" w14:textId="1187BA77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7F805F29" w14:textId="1D36A7E4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شبیه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سازی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مولکولی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۳</w:t>
            </w:r>
          </w:p>
        </w:tc>
        <w:tc>
          <w:tcPr>
            <w:tcW w:w="851" w:type="dxa"/>
          </w:tcPr>
          <w:p w14:paraId="7ACFAB9D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4208E1" w14:paraId="626BDEA5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6A00C256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4852EC0" w14:textId="718904E0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045F37B2" w14:textId="1F0934DC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53E86721" w14:textId="54D3864E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داکینگ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rtl/>
              </w:rPr>
              <w:t xml:space="preserve">و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مولکلول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کوچک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Autodock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۱</w:t>
            </w:r>
          </w:p>
        </w:tc>
        <w:tc>
          <w:tcPr>
            <w:tcW w:w="851" w:type="dxa"/>
          </w:tcPr>
          <w:p w14:paraId="15C93110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4208E1" w14:paraId="4F9C0152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509CCC05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4C8965E" w14:textId="308CF6F8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E3D477A" w14:textId="3F3D964B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2FEBD70F" w14:textId="51D44C2E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داکینگ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و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مولکلول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های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کوچک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Autodock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) 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۲</w:t>
            </w:r>
            <w:proofErr w:type="gramEnd"/>
          </w:p>
        </w:tc>
        <w:tc>
          <w:tcPr>
            <w:tcW w:w="851" w:type="dxa"/>
          </w:tcPr>
          <w:p w14:paraId="05A615B9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4208E1" w14:paraId="075BD974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EEB7996" w14:textId="369E7308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29F78690" w14:textId="2AEB49A8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BB696A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17F213B0" w14:textId="38BB81D4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F145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8F145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8F145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3CEA0474" w14:textId="587B657D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فولدینگ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ها </w:t>
            </w:r>
            <w:r>
              <w:rPr>
                <w:rFonts w:ascii="Calibri" w:hAnsi="Calibri" w:cs="Calibri"/>
                <w:color w:val="000000"/>
                <w:rtl/>
              </w:rPr>
              <w:lastRenderedPageBreak/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RosettaFold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>)</w:t>
            </w:r>
          </w:p>
        </w:tc>
        <w:tc>
          <w:tcPr>
            <w:tcW w:w="851" w:type="dxa"/>
          </w:tcPr>
          <w:p w14:paraId="78B9B4D9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lastRenderedPageBreak/>
              <w:t>13</w:t>
            </w:r>
          </w:p>
        </w:tc>
      </w:tr>
      <w:bookmarkEnd w:id="9"/>
      <w:tr w:rsidR="004208E1" w14:paraId="453C524B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9B1EAEA" w14:textId="77AFBF10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07B8107F" w14:textId="3124927E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B5D817F" w14:textId="1076A422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0D3DC92B" w14:textId="10F15204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فولدینگ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rtl/>
              </w:rPr>
              <w:t>پروتئین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ها (</w:t>
            </w:r>
            <w:r>
              <w:rPr>
                <w:rFonts w:ascii="Calibri" w:hAnsi="Calibri" w:cs="Calibri"/>
                <w:color w:val="000000"/>
              </w:rPr>
              <w:t>AF2</w:t>
            </w:r>
            <w:r>
              <w:rPr>
                <w:rFonts w:ascii="Calibri" w:hAnsi="Calibri" w:cs="Calibri"/>
                <w:color w:val="000000"/>
                <w:rtl/>
              </w:rPr>
              <w:t xml:space="preserve"> &amp; </w:t>
            </w:r>
            <w:r>
              <w:rPr>
                <w:rFonts w:ascii="Calibri" w:hAnsi="Calibri" w:cs="Calibri"/>
                <w:color w:val="000000"/>
              </w:rPr>
              <w:t>AF3</w:t>
            </w:r>
            <w:r>
              <w:rPr>
                <w:rFonts w:ascii="Calibri" w:hAnsi="Calibri" w:cs="Calibri"/>
                <w:color w:val="000000"/>
                <w:rtl/>
              </w:rPr>
              <w:t>)</w:t>
            </w:r>
          </w:p>
        </w:tc>
        <w:tc>
          <w:tcPr>
            <w:tcW w:w="851" w:type="dxa"/>
          </w:tcPr>
          <w:p w14:paraId="165B3CE8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4208E1" w14:paraId="75ABA566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62DE20F" w14:textId="2C41BBC1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3604E5BA" w14:textId="6314C097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74EDE3AA" w14:textId="32837303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6543DB74" w14:textId="14E4229F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 xml:space="preserve">homology </w:t>
            </w:r>
            <w:proofErr w:type="spellStart"/>
            <w:r>
              <w:rPr>
                <w:rFonts w:ascii="Calibri" w:hAnsi="Calibri" w:cs="Calibri"/>
                <w:color w:val="000000"/>
              </w:rPr>
              <w:t>moedling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7746E427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4208E1" w14:paraId="49DDDD67" w14:textId="77777777" w:rsidTr="00007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4F5365C" w14:textId="70CCA72A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7155623F" w14:textId="2E2D5260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73A70E3C" w14:textId="77DFF894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6AD9FDAB" w14:textId="0F10E5F6" w:rsidR="004208E1" w:rsidRPr="00EB6DB3" w:rsidRDefault="004208E1" w:rsidP="004208E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proofErr w:type="spellStart"/>
            <w:r>
              <w:rPr>
                <w:rFonts w:ascii="Calibri" w:hAnsi="Calibri" w:cs="Calibri"/>
                <w:color w:val="000000"/>
                <w:rtl/>
              </w:rPr>
              <w:t>سمینار</w:t>
            </w:r>
            <w:proofErr w:type="spellEnd"/>
            <w:r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</w:tcPr>
          <w:p w14:paraId="47E57C49" w14:textId="77777777" w:rsidR="004208E1" w:rsidRPr="00EB6DB3" w:rsidRDefault="004208E1" w:rsidP="004208E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cs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4208E1" w14:paraId="580AA5B9" w14:textId="77777777" w:rsidTr="00007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838CEF" w14:textId="7635DE1B" w:rsidR="004208E1" w:rsidRPr="00EB6DB3" w:rsidRDefault="004208E1" w:rsidP="004208E1">
            <w:pPr>
              <w:bidi/>
              <w:rPr>
                <w:rFonts w:ascii="IranNastaliq" w:hAnsi="IranNastaliq" w:cs="IranNastaliq"/>
                <w:lang w:bidi="fa-IR"/>
              </w:rPr>
            </w:pPr>
            <w:r w:rsidRPr="004962C9">
              <w:rPr>
                <w:rFonts w:ascii="Calibri" w:hAnsi="Calibri" w:cs="Calibri"/>
                <w:color w:val="000000"/>
                <w:rtl/>
              </w:rPr>
              <w:t xml:space="preserve">دکتر </w:t>
            </w:r>
            <w:proofErr w:type="spellStart"/>
            <w:r w:rsidRPr="004962C9">
              <w:rPr>
                <w:rFonts w:ascii="Calibri" w:hAnsi="Calibri" w:cs="Calibri"/>
                <w:color w:val="000000"/>
                <w:rtl/>
              </w:rPr>
              <w:t>اعتمادی</w:t>
            </w:r>
            <w:proofErr w:type="spellEnd"/>
          </w:p>
        </w:tc>
        <w:tc>
          <w:tcPr>
            <w:tcW w:w="2410" w:type="dxa"/>
          </w:tcPr>
          <w:p w14:paraId="4AD3BE75" w14:textId="1BBDE779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 xml:space="preserve">ارزشیابی </w:t>
            </w:r>
            <w:proofErr w:type="spellStart"/>
            <w:r w:rsidRPr="00846126">
              <w:rPr>
                <w:rFonts w:ascii="Calibri" w:hAnsi="Calibri" w:cs="Calibri" w:hint="cs"/>
                <w:b/>
                <w:bCs/>
                <w:color w:val="000000"/>
                <w:rtl/>
              </w:rPr>
              <w:t>تراکمی</w:t>
            </w:r>
            <w:proofErr w:type="spellEnd"/>
          </w:p>
        </w:tc>
        <w:tc>
          <w:tcPr>
            <w:tcW w:w="2410" w:type="dxa"/>
          </w:tcPr>
          <w:p w14:paraId="383E687E" w14:textId="66503256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5992">
              <w:rPr>
                <w:rFonts w:ascii="Arial" w:eastAsia="Calibri" w:hAnsi="Arial" w:cs="B Nazanin" w:hint="cs"/>
                <w:rtl/>
              </w:rPr>
              <w:t xml:space="preserve">سخنرانی </w:t>
            </w:r>
            <w:proofErr w:type="spellStart"/>
            <w:r w:rsidRPr="000F5992">
              <w:rPr>
                <w:rFonts w:ascii="Arial" w:eastAsia="Calibri" w:hAnsi="Arial" w:cs="B Nazanin" w:hint="cs"/>
                <w:rtl/>
              </w:rPr>
              <w:t>تعاملی</w:t>
            </w:r>
            <w:proofErr w:type="spellEnd"/>
            <w:r w:rsidRPr="000F599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14:paraId="4D3B8962" w14:textId="23EAB69B" w:rsidR="004208E1" w:rsidRPr="00EB6DB3" w:rsidRDefault="004208E1" w:rsidP="004208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14:paraId="001245C1" w14:textId="77777777" w:rsidR="004208E1" w:rsidRPr="00EB6DB3" w:rsidRDefault="004208E1" w:rsidP="004208E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bookmarkEnd w:id="0"/>
      <w:bookmarkEnd w:id="1"/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11" w:name="OLE_LINK10"/>
      <w:bookmarkStart w:id="12" w:name="OLE_LINK11"/>
      <w:bookmarkStart w:id="13" w:name="OLE_LINK14"/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BD6C5FB" w14:textId="77777777" w:rsid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04B00EC" w14:textId="77777777" w:rsid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DD0E90E" w14:textId="21913B30" w:rsidR="00F01A6D" w:rsidRPr="00F01A6D" w:rsidRDefault="00F01A6D" w:rsidP="004208E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وظا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208E1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انتظارات از دانشجو در طول دوره درس مهندس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="004208E1"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پروتیین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4208E1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208E1">
        <w:rPr>
          <w:rFonts w:asciiTheme="majorBidi" w:hAnsiTheme="majorBidi" w:cs="B Nazanin" w:hint="cs"/>
          <w:sz w:val="24"/>
          <w:szCs w:val="24"/>
          <w:rtl/>
          <w:lang w:bidi="fa-IR"/>
        </w:rPr>
        <w:t>است</w:t>
      </w:r>
      <w:r w:rsidRPr="00F01A6D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1E777EBB" w14:textId="625505C0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حضور منظم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کلاس‌ها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69457B36" w14:textId="77777777" w:rsidR="004208E1" w:rsidRPr="004208E1" w:rsidRDefault="004208E1" w:rsidP="004208E1">
      <w:pPr>
        <w:numPr>
          <w:ilvl w:val="0"/>
          <w:numId w:val="21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حضور فعال در جلسات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نظری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gram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عملی</w:t>
      </w:r>
      <w:proofErr w:type="spellEnd"/>
      <w:proofErr w:type="gram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شرکت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بحث‌ها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تمرین‌های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کلاسی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994B80F" w14:textId="60B6DD4F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مطالعه و آمادگی قبل از هر جلسه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4965F170" w14:textId="77777777" w:rsidR="004208E1" w:rsidRPr="004208E1" w:rsidRDefault="004208E1" w:rsidP="004208E1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مرور مطالب جلسه قبل و مطالعه منابع پیشنهادی قبل از هر کلاس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6EC354B" w14:textId="77777777" w:rsidR="004208E1" w:rsidRPr="004208E1" w:rsidRDefault="004208E1" w:rsidP="004208E1">
      <w:pPr>
        <w:numPr>
          <w:ilvl w:val="0"/>
          <w:numId w:val="22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آمادگی برای پاسخگویی به سوالات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فعالیت‌های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کلاسی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EC575C3" w14:textId="41BBE7C2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تکالیف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48436273" w14:textId="77777777" w:rsidR="004208E1" w:rsidRPr="004208E1" w:rsidRDefault="004208E1" w:rsidP="004208E1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تکمیل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تحقیقاتی مرتبط با طراحی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مدل‌سازی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پروتئین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C24C0D9" w14:textId="77777777" w:rsidR="004208E1" w:rsidRPr="004208E1" w:rsidRDefault="004208E1" w:rsidP="004208E1">
      <w:pPr>
        <w:numPr>
          <w:ilvl w:val="0"/>
          <w:numId w:val="23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تکالیف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تمرین‌های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محاسباتی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شبیه‌سازی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زمان مقرر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9073454" w14:textId="070E1157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آزمون‌ها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ارزیابی‌ها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46F38C7" w14:textId="77777777" w:rsidR="004208E1" w:rsidRPr="004208E1" w:rsidRDefault="004208E1" w:rsidP="004208E1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ش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آزمون‌های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میان‌دوره‌ای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پایان‌دوره‌ای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9E22852" w14:textId="77777777" w:rsidR="004208E1" w:rsidRPr="004208E1" w:rsidRDefault="004208E1" w:rsidP="004208E1">
      <w:pPr>
        <w:numPr>
          <w:ilvl w:val="0"/>
          <w:numId w:val="24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آماده‌سازی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برای ارائه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431BFB6" w14:textId="1479285C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انجام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 نهایی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23946E81" w14:textId="77777777" w:rsidR="004208E1" w:rsidRPr="004208E1" w:rsidRDefault="004208E1" w:rsidP="004208E1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انتخاب یک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عملی مرتبط با یکی از موضوعات درس و انجام آن تحت نظارت استاد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06005FC" w14:textId="77777777" w:rsidR="004208E1" w:rsidRPr="004208E1" w:rsidRDefault="004208E1" w:rsidP="004208E1">
      <w:pPr>
        <w:numPr>
          <w:ilvl w:val="0"/>
          <w:numId w:val="25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تهیه گزارش کامل از مراحل انجام پروژه و ارائه نتایج نهایی به صورت سمینار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ED25416" w14:textId="4880E90B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مشارکت فعال در سمینارها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5F0AB07" w14:textId="77777777" w:rsidR="004208E1" w:rsidRPr="004208E1" w:rsidRDefault="004208E1" w:rsidP="004208E1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شرکت در جلسات سمینار، ارائه مطالب تحقیقاتی و شرکت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بحث‌ها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CDE1FFC" w14:textId="77777777" w:rsidR="004208E1" w:rsidRPr="004208E1" w:rsidRDefault="004208E1" w:rsidP="004208E1">
      <w:pPr>
        <w:numPr>
          <w:ilvl w:val="0"/>
          <w:numId w:val="26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ارائه‌ی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نظرات و پیشنهادات سازنده در بررسی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07DC483" w14:textId="57754264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پیگیری و استفاده از منابع تکمیلی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53E8B7BF" w14:textId="77777777" w:rsidR="004208E1" w:rsidRPr="004208E1" w:rsidRDefault="004208E1" w:rsidP="004208E1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استفاده از منابع آموزشی تکمیلی شامل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کتاب‌ها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مقالات علمی،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نرم‌افزارهای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1DDF248" w14:textId="77777777" w:rsidR="004208E1" w:rsidRPr="004208E1" w:rsidRDefault="004208E1" w:rsidP="004208E1">
      <w:pPr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بهره‌گیری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از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پایگاه‌های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داده و ابزارهای آنلاین برای تکمیل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AA46A1A" w14:textId="7D30E2AF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کار تیمی و همکاری با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70875F41" w14:textId="77777777" w:rsidR="004208E1" w:rsidRPr="004208E1" w:rsidRDefault="004208E1" w:rsidP="004208E1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همکاری و مشارکت در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گروهی و تبادل اطلاعات با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45E2B77" w14:textId="77777777" w:rsidR="004208E1" w:rsidRPr="004208E1" w:rsidRDefault="004208E1" w:rsidP="004208E1">
      <w:pPr>
        <w:numPr>
          <w:ilvl w:val="0"/>
          <w:numId w:val="28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رعایت اصول اخلاقی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حرفه‌ای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کارهای گروهی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ارائه‌ی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کمک به دیگران در یادگیری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BB6289A" w14:textId="7E5E27FC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پیشرفت مستمر و ارزیابی خود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16409AE0" w14:textId="77777777" w:rsidR="004208E1" w:rsidRPr="004208E1" w:rsidRDefault="004208E1" w:rsidP="004208E1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ارزیابی مستمر عملکرد خود در طول دوره و تلاش برای بهبود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78251D3" w14:textId="77777777" w:rsidR="004208E1" w:rsidRPr="004208E1" w:rsidRDefault="004208E1" w:rsidP="004208E1">
      <w:pPr>
        <w:numPr>
          <w:ilvl w:val="0"/>
          <w:numId w:val="29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درخواست بازخورد از استاد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همکلاسی‌ها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برای ارتقای سطح دانش و مهارت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6D89EC4F" w14:textId="52ED9401" w:rsidR="004208E1" w:rsidRPr="004208E1" w:rsidRDefault="004208E1" w:rsidP="004208E1">
      <w:p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رعایت اصول اخلاقی علمی</w:t>
      </w:r>
      <w:r w:rsidRPr="004208E1">
        <w:rPr>
          <w:rFonts w:asciiTheme="majorBidi" w:hAnsiTheme="majorBidi" w:cs="B Nazanin"/>
          <w:sz w:val="24"/>
          <w:szCs w:val="24"/>
          <w:lang w:bidi="fa-IR"/>
        </w:rPr>
        <w:t>:</w:t>
      </w:r>
    </w:p>
    <w:p w14:paraId="5F3B78AD" w14:textId="77777777" w:rsidR="004208E1" w:rsidRPr="004208E1" w:rsidRDefault="004208E1" w:rsidP="004208E1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پایبندی به اصول اخلاقی در انجام تحقیقات و تهیه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پروژه‌ها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79166EF" w14:textId="77777777" w:rsidR="004208E1" w:rsidRPr="004208E1" w:rsidRDefault="004208E1" w:rsidP="004208E1">
      <w:pPr>
        <w:numPr>
          <w:ilvl w:val="0"/>
          <w:numId w:val="30"/>
        </w:numPr>
        <w:bidi/>
        <w:spacing w:before="100" w:beforeAutospacing="1" w:after="100" w:afterAutospacing="1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احترام به حقوق مالکیت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فکری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جلوگیری</w:t>
      </w:r>
      <w:proofErr w:type="spellEnd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تقلب </w:t>
      </w:r>
      <w:proofErr w:type="spellStart"/>
      <w:r w:rsidRPr="004208E1">
        <w:rPr>
          <w:rFonts w:asciiTheme="majorBidi" w:hAnsiTheme="majorBidi" w:cs="B Nazanin"/>
          <w:sz w:val="24"/>
          <w:szCs w:val="24"/>
          <w:rtl/>
          <w:lang w:bidi="fa-IR"/>
        </w:rPr>
        <w:t>علمی</w:t>
      </w:r>
      <w:proofErr w:type="spellEnd"/>
      <w:r w:rsidRPr="004208E1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AB11940" w14:textId="77777777" w:rsidR="00F01A6D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96F8AB" w14:textId="77777777" w:rsidR="00F01A6D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78E81D6" w14:textId="77777777" w:rsidR="00F01A6D" w:rsidRPr="00EB6DB3" w:rsidRDefault="00F01A6D" w:rsidP="00F01A6D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14" w:name="OLE_LINK16"/>
      <w:bookmarkStart w:id="15" w:name="OLE_LINK17"/>
      <w:bookmarkEnd w:id="11"/>
      <w:bookmarkEnd w:id="12"/>
      <w:bookmarkEnd w:id="13"/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077F8BF1" w14:textId="0CC24C2A" w:rsidR="00433510" w:rsidRPr="00433510" w:rsidRDefault="00433510" w:rsidP="00433510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ارز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تراکم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پا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که در انتها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دوره درس انجام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شود</w:t>
      </w:r>
      <w:proofErr w:type="spellEnd"/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متنوع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 که به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اجازه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دهد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تا دانش و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مهارت‌ها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در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زم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مختلف مورد بررس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قرار دهند.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بسته پاسخ مثل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چندگز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نه‌ا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جورکردن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گ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سترده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درست-نادرست است که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طور مستق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سوالات پاسخ دهند. همچن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باز پاسخ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ز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شامل تشر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ح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کوته پاسخ است که در آن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پاسخ‌ها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به صورت کتب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توض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ح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دهند.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آزمون‌ها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استدلال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ز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جزء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دسته قرار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رند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که شامل آزمون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و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ژگ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کل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سنار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ونو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س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با ساختن فرض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شوند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ن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ازمند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ارائه استدلال و توج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منطق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از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پاسخ‌ها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است. 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روش ارز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اب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به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دانشجوان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امکان </w:t>
      </w:r>
      <w:proofErr w:type="spellStart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>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دهد</w:t>
      </w:r>
      <w:proofErr w:type="spellEnd"/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تا عمق دانش و توانا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تفکر تحل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و استدلال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خود را در زم</w:t>
      </w:r>
      <w:r w:rsidRPr="00433510">
        <w:rPr>
          <w:rFonts w:ascii="IranNastaliq" w:hAnsi="IranNastaliq" w:cs="Times New Roman" w:hint="cs"/>
          <w:sz w:val="24"/>
          <w:szCs w:val="24"/>
          <w:rtl/>
          <w:lang w:bidi="fa-IR"/>
        </w:rPr>
        <w:t>ی</w:t>
      </w:r>
      <w:r w:rsidRPr="00433510">
        <w:rPr>
          <w:rFonts w:ascii="IranNastaliq" w:hAnsi="IranNastaliq" w:cs="Times New Roman" w:hint="eastAsia"/>
          <w:sz w:val="24"/>
          <w:szCs w:val="24"/>
          <w:rtl/>
          <w:lang w:bidi="fa-IR"/>
        </w:rPr>
        <w:t>نه</w:t>
      </w:r>
      <w:r w:rsidRPr="00433510">
        <w:rPr>
          <w:rFonts w:ascii="IranNastaliq" w:hAnsi="IranNastaliq" w:cs="Times New Roman"/>
          <w:sz w:val="24"/>
          <w:szCs w:val="24"/>
          <w:rtl/>
          <w:lang w:bidi="fa-IR"/>
        </w:rPr>
        <w:t xml:space="preserve"> موضوعات مختلف نشان دهند.</w:t>
      </w:r>
    </w:p>
    <w:p w14:paraId="0B9D17E8" w14:textId="77777777" w:rsidR="00433510" w:rsidRDefault="00433510" w:rsidP="0043351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1C14CED" w14:textId="77777777" w:rsidR="00433510" w:rsidRDefault="00433510" w:rsidP="0043351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bookmarkStart w:id="16" w:name="OLE_LINK15"/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</w:t>
      </w:r>
      <w:bookmarkEnd w:id="14"/>
      <w:bookmarkEnd w:id="15"/>
      <w:bookmarkEnd w:id="16"/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17" w:name="OLE_LINK18"/>
      <w:bookmarkStart w:id="18" w:name="OLE_LINK19"/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bookmarkEnd w:id="17"/>
    <w:bookmarkEnd w:id="18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3613E06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4335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4404C274" w14:textId="77777777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</w:p>
    <w:p w14:paraId="18A749B9" w14:textId="73BA97D1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1. Identification of Ligand Binding Site and Protein-Protein Interaction Area.</w:t>
      </w:r>
    </w:p>
    <w:p w14:paraId="4ED338F3" w14:textId="585F2569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2. Advances in Bioinformatics. (2024). Springer, Chapter 2.</w:t>
      </w:r>
    </w:p>
    <w:p w14:paraId="68327D16" w14:textId="552B09FB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3. Protein-based Therapeutics. (2023). Springer, Chapter 3.</w:t>
      </w:r>
    </w:p>
    <w:p w14:paraId="30DC7760" w14:textId="6F2ABE0B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lastRenderedPageBreak/>
        <w:t>4. Protein Structure Prediction. (2020). Springer US, Humana.</w:t>
      </w:r>
    </w:p>
    <w:p w14:paraId="68E97926" w14:textId="55C9A05C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5. Computational Approaches for Understanding Dynamical Systems: Protein Folding and Assembly. (2020).</w:t>
      </w:r>
    </w:p>
    <w:p w14:paraId="3BD78A2D" w14:textId="3319C6B5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6. Protein Folding: An Introduction. (2019). Springer International Publishing.</w:t>
      </w:r>
    </w:p>
    <w:p w14:paraId="6AC32D6C" w14:textId="7EE8ED0F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7. Protein Folding: Methods and Protocols. (2021). Springer US, Humana.</w:t>
      </w:r>
    </w:p>
    <w:p w14:paraId="4377786B" w14:textId="48DB5A73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8. Protein Folding Dynamics and Stability: Experimental and Computational Methods. (2023). Springer.</w:t>
      </w:r>
    </w:p>
    <w:p w14:paraId="71F67107" w14:textId="2229CD50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9. Molecular Dynamics Analyses of Prion Protein Structures. (2018). Springer Singapore.</w:t>
      </w:r>
    </w:p>
    <w:p w14:paraId="3FFD45E0" w14:textId="38B6403E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10. Fundamentals of Molecular Structural Biology. (2019). Academic Press, pp. 3-7, 17-18.</w:t>
      </w:r>
    </w:p>
    <w:p w14:paraId="135DFEA1" w14:textId="42CB5D9E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11. Structural Bioinformatics: Methods and Protocols. (2020). Springer US, Humana.</w:t>
      </w:r>
    </w:p>
    <w:p w14:paraId="17FE2BA6" w14:textId="5F59BEA7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  <w:r w:rsidRPr="001533A0">
        <w:rPr>
          <w:rFonts w:asciiTheme="majorBidi" w:hAnsiTheme="majorBidi" w:cs="B Nazanin"/>
          <w:sz w:val="24"/>
          <w:szCs w:val="24"/>
          <w:lang w:bidi="fa-IR"/>
        </w:rPr>
        <w:t>12. Exploring Protein Structure: Principles and Practice. (2018). Springer International Publishing.</w:t>
      </w:r>
    </w:p>
    <w:p w14:paraId="0CDD4BE3" w14:textId="77777777" w:rsidR="001533A0" w:rsidRPr="001533A0" w:rsidRDefault="001533A0" w:rsidP="001533A0">
      <w:pPr>
        <w:ind w:left="360"/>
        <w:rPr>
          <w:rFonts w:asciiTheme="majorBidi" w:hAnsiTheme="majorBidi" w:cs="B Nazanin"/>
          <w:sz w:val="24"/>
          <w:szCs w:val="24"/>
          <w:lang w:bidi="fa-IR"/>
        </w:rPr>
      </w:pPr>
    </w:p>
    <w:p w14:paraId="1E97706E" w14:textId="4689E030" w:rsidR="0049722D" w:rsidRDefault="004E2BE7" w:rsidP="0067121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&#13;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ECE4" w14:textId="77777777" w:rsidR="00306216" w:rsidRDefault="00306216" w:rsidP="00EB6DB3">
      <w:pPr>
        <w:spacing w:after="0" w:line="240" w:lineRule="auto"/>
      </w:pPr>
      <w:r>
        <w:separator/>
      </w:r>
    </w:p>
  </w:endnote>
  <w:endnote w:type="continuationSeparator" w:id="0">
    <w:p w14:paraId="093E2B7A" w14:textId="77777777" w:rsidR="00306216" w:rsidRDefault="00306216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IranNastaliq">
    <w:altName w:val="Cambria"/>
    <w:panose1 w:val="020B0604020202020204"/>
    <w:charset w:val="00"/>
    <w:family w:val="roman"/>
    <w:pitch w:val="variable"/>
    <w:sig w:usb0="61002A87" w:usb1="80000000" w:usb2="00000008" w:usb3="00000000" w:csb0="000101FF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Mitra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721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977E" w14:textId="77777777" w:rsidR="00306216" w:rsidRDefault="00306216" w:rsidP="00EB6DB3">
      <w:pPr>
        <w:spacing w:after="0" w:line="240" w:lineRule="auto"/>
      </w:pPr>
      <w:r>
        <w:separator/>
      </w:r>
    </w:p>
  </w:footnote>
  <w:footnote w:type="continuationSeparator" w:id="0">
    <w:p w14:paraId="4EB3447D" w14:textId="77777777" w:rsidR="00306216" w:rsidRDefault="00306216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D6E"/>
    <w:multiLevelType w:val="multilevel"/>
    <w:tmpl w:val="08E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F28"/>
    <w:multiLevelType w:val="multilevel"/>
    <w:tmpl w:val="278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D6CFD"/>
    <w:multiLevelType w:val="multilevel"/>
    <w:tmpl w:val="F67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6E72"/>
    <w:multiLevelType w:val="multilevel"/>
    <w:tmpl w:val="96D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066D1"/>
    <w:multiLevelType w:val="multilevel"/>
    <w:tmpl w:val="741C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201C"/>
    <w:multiLevelType w:val="multilevel"/>
    <w:tmpl w:val="299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1397C"/>
    <w:multiLevelType w:val="multilevel"/>
    <w:tmpl w:val="220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32996"/>
    <w:multiLevelType w:val="multilevel"/>
    <w:tmpl w:val="488C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11955"/>
    <w:multiLevelType w:val="multilevel"/>
    <w:tmpl w:val="11DA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1036"/>
    <w:multiLevelType w:val="multilevel"/>
    <w:tmpl w:val="12D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6334F"/>
    <w:multiLevelType w:val="multilevel"/>
    <w:tmpl w:val="41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A20C2"/>
    <w:multiLevelType w:val="multilevel"/>
    <w:tmpl w:val="C3F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97EE3"/>
    <w:multiLevelType w:val="multilevel"/>
    <w:tmpl w:val="1EE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3407B"/>
    <w:multiLevelType w:val="multilevel"/>
    <w:tmpl w:val="0046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260A5"/>
    <w:multiLevelType w:val="hybridMultilevel"/>
    <w:tmpl w:val="6420B530"/>
    <w:lvl w:ilvl="0" w:tplc="88B4F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27F8A"/>
    <w:multiLevelType w:val="multilevel"/>
    <w:tmpl w:val="3F1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E3049"/>
    <w:multiLevelType w:val="multilevel"/>
    <w:tmpl w:val="1F8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086464"/>
    <w:multiLevelType w:val="multilevel"/>
    <w:tmpl w:val="394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B1393D"/>
    <w:multiLevelType w:val="hybridMultilevel"/>
    <w:tmpl w:val="3946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23A8"/>
    <w:multiLevelType w:val="multilevel"/>
    <w:tmpl w:val="46D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F4F54"/>
    <w:multiLevelType w:val="hybridMultilevel"/>
    <w:tmpl w:val="17568396"/>
    <w:lvl w:ilvl="0" w:tplc="B2480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C6E60"/>
    <w:multiLevelType w:val="multilevel"/>
    <w:tmpl w:val="4F9A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E2B6D"/>
    <w:multiLevelType w:val="multilevel"/>
    <w:tmpl w:val="752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6046D"/>
    <w:multiLevelType w:val="multilevel"/>
    <w:tmpl w:val="ED3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75984">
    <w:abstractNumId w:val="14"/>
  </w:num>
  <w:num w:numId="2" w16cid:durableId="952590416">
    <w:abstractNumId w:val="15"/>
  </w:num>
  <w:num w:numId="3" w16cid:durableId="130055983">
    <w:abstractNumId w:val="26"/>
  </w:num>
  <w:num w:numId="4" w16cid:durableId="641811187">
    <w:abstractNumId w:val="24"/>
  </w:num>
  <w:num w:numId="5" w16cid:durableId="1277325244">
    <w:abstractNumId w:val="16"/>
  </w:num>
  <w:num w:numId="6" w16cid:durableId="1870143680">
    <w:abstractNumId w:val="10"/>
  </w:num>
  <w:num w:numId="7" w16cid:durableId="883835606">
    <w:abstractNumId w:val="25"/>
  </w:num>
  <w:num w:numId="8" w16cid:durableId="364646795">
    <w:abstractNumId w:val="18"/>
  </w:num>
  <w:num w:numId="9" w16cid:durableId="1152217889">
    <w:abstractNumId w:val="4"/>
  </w:num>
  <w:num w:numId="10" w16cid:durableId="801574613">
    <w:abstractNumId w:val="28"/>
  </w:num>
  <w:num w:numId="11" w16cid:durableId="1275596618">
    <w:abstractNumId w:val="12"/>
  </w:num>
  <w:num w:numId="12" w16cid:durableId="465197584">
    <w:abstractNumId w:val="13"/>
  </w:num>
  <w:num w:numId="13" w16cid:durableId="1728871025">
    <w:abstractNumId w:val="17"/>
  </w:num>
  <w:num w:numId="14" w16cid:durableId="1785953168">
    <w:abstractNumId w:val="1"/>
  </w:num>
  <w:num w:numId="15" w16cid:durableId="1003315113">
    <w:abstractNumId w:val="6"/>
  </w:num>
  <w:num w:numId="16" w16cid:durableId="1879078223">
    <w:abstractNumId w:val="9"/>
  </w:num>
  <w:num w:numId="17" w16cid:durableId="609165819">
    <w:abstractNumId w:val="5"/>
  </w:num>
  <w:num w:numId="18" w16cid:durableId="12652922">
    <w:abstractNumId w:val="21"/>
  </w:num>
  <w:num w:numId="19" w16cid:durableId="1626426730">
    <w:abstractNumId w:val="7"/>
  </w:num>
  <w:num w:numId="20" w16cid:durableId="1943417367">
    <w:abstractNumId w:val="22"/>
  </w:num>
  <w:num w:numId="21" w16cid:durableId="350689615">
    <w:abstractNumId w:val="3"/>
  </w:num>
  <w:num w:numId="22" w16cid:durableId="599725112">
    <w:abstractNumId w:val="8"/>
  </w:num>
  <w:num w:numId="23" w16cid:durableId="770928273">
    <w:abstractNumId w:val="20"/>
  </w:num>
  <w:num w:numId="24" w16cid:durableId="344137445">
    <w:abstractNumId w:val="0"/>
  </w:num>
  <w:num w:numId="25" w16cid:durableId="522742596">
    <w:abstractNumId w:val="27"/>
  </w:num>
  <w:num w:numId="26" w16cid:durableId="957755023">
    <w:abstractNumId w:val="23"/>
  </w:num>
  <w:num w:numId="27" w16cid:durableId="18049532">
    <w:abstractNumId w:val="19"/>
  </w:num>
  <w:num w:numId="28" w16cid:durableId="2123573643">
    <w:abstractNumId w:val="11"/>
  </w:num>
  <w:num w:numId="29" w16cid:durableId="1152067132">
    <w:abstractNumId w:val="29"/>
  </w:num>
  <w:num w:numId="30" w16cid:durableId="274210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312E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33A0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170F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621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08E1"/>
    <w:rsid w:val="00426476"/>
    <w:rsid w:val="00433510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63CA3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1210"/>
    <w:rsid w:val="0067621F"/>
    <w:rsid w:val="00684E56"/>
    <w:rsid w:val="006B2B6B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96C7C"/>
    <w:rsid w:val="007A24C6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00F23"/>
    <w:rsid w:val="00914CAC"/>
    <w:rsid w:val="00933443"/>
    <w:rsid w:val="009340B5"/>
    <w:rsid w:val="009375F5"/>
    <w:rsid w:val="00946D4D"/>
    <w:rsid w:val="00971252"/>
    <w:rsid w:val="009A0090"/>
    <w:rsid w:val="009E629C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359C7"/>
    <w:rsid w:val="00D47EB7"/>
    <w:rsid w:val="00D92DAC"/>
    <w:rsid w:val="00DB28EF"/>
    <w:rsid w:val="00DB4835"/>
    <w:rsid w:val="00DC7F56"/>
    <w:rsid w:val="00E049FC"/>
    <w:rsid w:val="00E270DE"/>
    <w:rsid w:val="00E358C8"/>
    <w:rsid w:val="00E61F9C"/>
    <w:rsid w:val="00E66CAF"/>
    <w:rsid w:val="00E66E78"/>
    <w:rsid w:val="00E95490"/>
    <w:rsid w:val="00EB6DB3"/>
    <w:rsid w:val="00EC047C"/>
    <w:rsid w:val="00EC2D0A"/>
    <w:rsid w:val="00EF53E0"/>
    <w:rsid w:val="00F01A6D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034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B13A269-DCA6-0246-AC0B-B69BB60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C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17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.eatemadi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2EA5-DDB1-4FE0-8FB4-A3E48303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Microsoft Office User</cp:lastModifiedBy>
  <cp:revision>13</cp:revision>
  <cp:lastPrinted>2020-08-02T12:25:00Z</cp:lastPrinted>
  <dcterms:created xsi:type="dcterms:W3CDTF">2020-08-26T11:03:00Z</dcterms:created>
  <dcterms:modified xsi:type="dcterms:W3CDTF">2024-08-21T07:02:00Z</dcterms:modified>
</cp:coreProperties>
</file>